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061D9" w14:textId="1F82E833" w:rsidR="008C306D" w:rsidRDefault="008C306D" w:rsidP="008C306D">
      <w:pPr>
        <w:jc w:val="right"/>
        <w:rPr>
          <w:rFonts w:ascii="Arial" w:hAnsi="Arial" w:cs="Arial"/>
          <w:b/>
          <w:bCs/>
          <w:sz w:val="32"/>
          <w:szCs w:val="32"/>
        </w:rPr>
      </w:pPr>
      <w:r>
        <w:rPr>
          <w:rFonts w:ascii="Arial" w:hAnsi="Arial" w:cs="Arial"/>
          <w:b/>
          <w:bCs/>
          <w:noProof/>
          <w:sz w:val="32"/>
          <w:szCs w:val="32"/>
        </w:rPr>
        <w:drawing>
          <wp:inline distT="0" distB="0" distL="0" distR="0" wp14:anchorId="45D6839C" wp14:editId="4C752500">
            <wp:extent cx="1038225" cy="952500"/>
            <wp:effectExtent l="0" t="0" r="9525" b="0"/>
            <wp:docPr id="553227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952500"/>
                    </a:xfrm>
                    <a:prstGeom prst="rect">
                      <a:avLst/>
                    </a:prstGeom>
                    <a:noFill/>
                  </pic:spPr>
                </pic:pic>
              </a:graphicData>
            </a:graphic>
          </wp:inline>
        </w:drawing>
      </w:r>
    </w:p>
    <w:p w14:paraId="5D2145C0" w14:textId="77777777" w:rsidR="000A31EB" w:rsidRDefault="000A31EB">
      <w:pPr>
        <w:rPr>
          <w:rFonts w:ascii="Arial" w:hAnsi="Arial" w:cs="Arial"/>
          <w:b/>
          <w:bCs/>
          <w:sz w:val="32"/>
          <w:szCs w:val="32"/>
        </w:rPr>
      </w:pPr>
    </w:p>
    <w:p w14:paraId="05B2AF88" w14:textId="3E4419C7" w:rsidR="00B3048A" w:rsidRPr="008C306D" w:rsidRDefault="00B3048A">
      <w:pPr>
        <w:rPr>
          <w:rFonts w:ascii="Arial" w:hAnsi="Arial" w:cs="Arial"/>
          <w:b/>
          <w:bCs/>
          <w:sz w:val="32"/>
          <w:szCs w:val="32"/>
        </w:rPr>
      </w:pPr>
      <w:r w:rsidRPr="008C306D">
        <w:rPr>
          <w:rFonts w:ascii="Arial" w:hAnsi="Arial" w:cs="Arial"/>
          <w:b/>
          <w:bCs/>
          <w:sz w:val="32"/>
          <w:szCs w:val="32"/>
        </w:rPr>
        <w:t xml:space="preserve">IFD College </w:t>
      </w:r>
      <w:r w:rsidR="00951852">
        <w:rPr>
          <w:rFonts w:ascii="Arial" w:hAnsi="Arial" w:cs="Arial"/>
          <w:b/>
          <w:bCs/>
          <w:sz w:val="32"/>
          <w:szCs w:val="32"/>
        </w:rPr>
        <w:t>Recognition of Prior Learning</w:t>
      </w:r>
      <w:r w:rsidRPr="008C306D">
        <w:rPr>
          <w:rFonts w:ascii="Arial" w:hAnsi="Arial" w:cs="Arial"/>
          <w:b/>
          <w:bCs/>
          <w:sz w:val="32"/>
          <w:szCs w:val="32"/>
        </w:rPr>
        <w:t xml:space="preserve"> </w:t>
      </w:r>
      <w:r w:rsidR="00F33670" w:rsidRPr="008C306D">
        <w:rPr>
          <w:rFonts w:ascii="Arial" w:hAnsi="Arial" w:cs="Arial"/>
          <w:b/>
          <w:bCs/>
          <w:sz w:val="32"/>
          <w:szCs w:val="32"/>
        </w:rPr>
        <w:t>P</w:t>
      </w:r>
      <w:r w:rsidRPr="008C306D">
        <w:rPr>
          <w:rFonts w:ascii="Arial" w:hAnsi="Arial" w:cs="Arial"/>
          <w:b/>
          <w:bCs/>
          <w:sz w:val="32"/>
          <w:szCs w:val="32"/>
        </w:rPr>
        <w:t xml:space="preserve">olicy </w:t>
      </w:r>
    </w:p>
    <w:p w14:paraId="57277E10" w14:textId="77777777" w:rsidR="00B3048A" w:rsidRPr="002950A9" w:rsidRDefault="00B3048A">
      <w:pPr>
        <w:rPr>
          <w:rFonts w:ascii="Arial" w:hAnsi="Arial" w:cs="Arial"/>
        </w:rPr>
      </w:pPr>
    </w:p>
    <w:p w14:paraId="4A5769EE" w14:textId="77777777"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bookmarkStart w:id="0" w:name="_Hlk176636049"/>
      <w:r w:rsidRPr="002950A9">
        <w:rPr>
          <w:rFonts w:ascii="Arial" w:eastAsia="Times New Roman" w:hAnsi="Arial" w:cs="Arial"/>
          <w:b/>
          <w:bCs/>
          <w:kern w:val="0"/>
          <w:lang w:eastAsia="en-GB"/>
          <w14:ligatures w14:val="none"/>
        </w:rPr>
        <w:t>Principles</w:t>
      </w:r>
    </w:p>
    <w:p w14:paraId="1687A542" w14:textId="460C66CB"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Recognition of Prior Learning (</w:t>
      </w:r>
      <w:r w:rsidRPr="002950A9">
        <w:rPr>
          <w:rFonts w:ascii="Arial" w:eastAsia="Times New Roman" w:hAnsi="Arial" w:cs="Arial"/>
          <w:kern w:val="0"/>
          <w:lang w:eastAsia="en-GB"/>
          <w14:ligatures w14:val="none"/>
        </w:rPr>
        <w:t>RPL</w:t>
      </w:r>
      <w:r>
        <w:rPr>
          <w:rFonts w:ascii="Arial" w:eastAsia="Times New Roman" w:hAnsi="Arial" w:cs="Arial"/>
          <w:kern w:val="0"/>
          <w:lang w:eastAsia="en-GB"/>
          <w14:ligatures w14:val="none"/>
        </w:rPr>
        <w:t>)</w:t>
      </w:r>
      <w:r w:rsidRPr="002950A9">
        <w:rPr>
          <w:rFonts w:ascii="Arial" w:eastAsia="Times New Roman" w:hAnsi="Arial" w:cs="Arial"/>
          <w:kern w:val="0"/>
          <w:lang w:eastAsia="en-GB"/>
          <w14:ligatures w14:val="none"/>
        </w:rPr>
        <w:t xml:space="preserve"> is a valid method of enabling individuals to claim credit for units, irrespective of how their learning took place. There is no difference between the achievement of the learning outcomes and assessment criteria of a unit through prior learning or through a formal programme of study.</w:t>
      </w:r>
    </w:p>
    <w:p w14:paraId="6CDB87A0" w14:textId="77777777"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kern w:val="0"/>
          <w:lang w:eastAsia="en-GB"/>
          <w14:ligatures w14:val="none"/>
        </w:rPr>
        <w:t>The process of assessment for RPL is subject to the same quality assurance and monitoring standards as any other form of assessment. The award of credit through RPL will not be distinguished from any other credits awarded.</w:t>
      </w:r>
    </w:p>
    <w:p w14:paraId="3CEEFD3C" w14:textId="58A83A65" w:rsidR="002950A9" w:rsidRPr="002950A9" w:rsidRDefault="00D52E95" w:rsidP="002950A9">
      <w:pPr>
        <w:shd w:val="clear" w:color="auto" w:fill="FFFFFF"/>
        <w:spacing w:after="30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P</w:t>
      </w:r>
      <w:r w:rsidR="002950A9" w:rsidRPr="002950A9">
        <w:rPr>
          <w:rFonts w:ascii="Arial" w:eastAsia="Times New Roman" w:hAnsi="Arial" w:cs="Arial"/>
          <w:kern w:val="0"/>
          <w:lang w:eastAsia="en-GB"/>
          <w14:ligatures w14:val="none"/>
        </w:rPr>
        <w:t>rior learning provid</w:t>
      </w:r>
      <w:r w:rsidR="00101AF1">
        <w:rPr>
          <w:rFonts w:ascii="Arial" w:eastAsia="Times New Roman" w:hAnsi="Arial" w:cs="Arial"/>
          <w:kern w:val="0"/>
          <w:lang w:eastAsia="en-GB"/>
          <w14:ligatures w14:val="none"/>
        </w:rPr>
        <w:t>es</w:t>
      </w:r>
      <w:r w:rsidR="002950A9" w:rsidRPr="002950A9">
        <w:rPr>
          <w:rFonts w:ascii="Arial" w:eastAsia="Times New Roman" w:hAnsi="Arial" w:cs="Arial"/>
          <w:kern w:val="0"/>
          <w:lang w:eastAsia="en-GB"/>
          <w14:ligatures w14:val="none"/>
        </w:rPr>
        <w:t xml:space="preserve"> evidence of current knowledge, understanding and skills </w:t>
      </w:r>
      <w:r w:rsidR="003B2523">
        <w:rPr>
          <w:rFonts w:ascii="Arial" w:eastAsia="Times New Roman" w:hAnsi="Arial" w:cs="Arial"/>
          <w:kern w:val="0"/>
          <w:lang w:eastAsia="en-GB"/>
          <w14:ligatures w14:val="none"/>
        </w:rPr>
        <w:t xml:space="preserve">and </w:t>
      </w:r>
      <w:r w:rsidR="002950A9" w:rsidRPr="002950A9">
        <w:rPr>
          <w:rFonts w:ascii="Arial" w:eastAsia="Times New Roman" w:hAnsi="Arial" w:cs="Arial"/>
          <w:kern w:val="0"/>
          <w:lang w:eastAsia="en-GB"/>
          <w14:ligatures w14:val="none"/>
        </w:rPr>
        <w:t xml:space="preserve">will </w:t>
      </w:r>
      <w:r>
        <w:rPr>
          <w:rFonts w:ascii="Arial" w:eastAsia="Times New Roman" w:hAnsi="Arial" w:cs="Arial"/>
          <w:kern w:val="0"/>
          <w:lang w:eastAsia="en-GB"/>
          <w14:ligatures w14:val="none"/>
        </w:rPr>
        <w:t xml:space="preserve">vary </w:t>
      </w:r>
      <w:r w:rsidR="002950A9" w:rsidRPr="002950A9">
        <w:rPr>
          <w:rFonts w:ascii="Arial" w:eastAsia="Times New Roman" w:hAnsi="Arial" w:cs="Arial"/>
          <w:kern w:val="0"/>
          <w:lang w:eastAsia="en-GB"/>
          <w14:ligatures w14:val="none"/>
        </w:rPr>
        <w:t>depend</w:t>
      </w:r>
      <w:r w:rsidR="003B2523">
        <w:rPr>
          <w:rFonts w:ascii="Arial" w:eastAsia="Times New Roman" w:hAnsi="Arial" w:cs="Arial"/>
          <w:kern w:val="0"/>
          <w:lang w:eastAsia="en-GB"/>
          <w14:ligatures w14:val="none"/>
        </w:rPr>
        <w:t>ing</w:t>
      </w:r>
      <w:r w:rsidR="002950A9" w:rsidRPr="002950A9">
        <w:rPr>
          <w:rFonts w:ascii="Arial" w:eastAsia="Times New Roman" w:hAnsi="Arial" w:cs="Arial"/>
          <w:kern w:val="0"/>
          <w:lang w:eastAsia="en-GB"/>
          <w14:ligatures w14:val="none"/>
        </w:rPr>
        <w:t xml:space="preserve"> on the extent of the experience, technological changes and the nature of the outcome claimed. If the currency of the evidence is in doubt, the assessor may use questions to check understanding, and for competence.</w:t>
      </w:r>
    </w:p>
    <w:p w14:paraId="3775C73B" w14:textId="759CC86E"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kern w:val="0"/>
          <w:lang w:eastAsia="en-GB"/>
          <w14:ligatures w14:val="none"/>
        </w:rPr>
        <w:t xml:space="preserve">The assessment and award of credit must </w:t>
      </w:r>
      <w:proofErr w:type="gramStart"/>
      <w:r w:rsidRPr="002950A9">
        <w:rPr>
          <w:rFonts w:ascii="Arial" w:eastAsia="Times New Roman" w:hAnsi="Arial" w:cs="Arial"/>
          <w:kern w:val="0"/>
          <w:lang w:eastAsia="en-GB"/>
          <w14:ligatures w14:val="none"/>
        </w:rPr>
        <w:t>take into account</w:t>
      </w:r>
      <w:proofErr w:type="gramEnd"/>
      <w:r w:rsidRPr="002950A9">
        <w:rPr>
          <w:rFonts w:ascii="Arial" w:eastAsia="Times New Roman" w:hAnsi="Arial" w:cs="Arial"/>
          <w:kern w:val="0"/>
          <w:lang w:eastAsia="en-GB"/>
          <w14:ligatures w14:val="none"/>
        </w:rPr>
        <w:t xml:space="preserve"> the relevant validating or </w:t>
      </w:r>
      <w:r w:rsidR="00805919">
        <w:rPr>
          <w:rFonts w:ascii="Arial" w:eastAsia="Times New Roman" w:hAnsi="Arial" w:cs="Arial"/>
          <w:kern w:val="0"/>
          <w:lang w:eastAsia="en-GB"/>
          <w14:ligatures w14:val="none"/>
        </w:rPr>
        <w:t>A</w:t>
      </w:r>
      <w:r w:rsidRPr="002950A9">
        <w:rPr>
          <w:rFonts w:ascii="Arial" w:eastAsia="Times New Roman" w:hAnsi="Arial" w:cs="Arial"/>
          <w:kern w:val="0"/>
          <w:lang w:eastAsia="en-GB"/>
          <w14:ligatures w14:val="none"/>
        </w:rPr>
        <w:t xml:space="preserve">warding </w:t>
      </w:r>
      <w:r w:rsidR="00805919">
        <w:rPr>
          <w:rFonts w:ascii="Arial" w:eastAsia="Times New Roman" w:hAnsi="Arial" w:cs="Arial"/>
          <w:kern w:val="0"/>
          <w:lang w:eastAsia="en-GB"/>
          <w14:ligatures w14:val="none"/>
        </w:rPr>
        <w:t>O</w:t>
      </w:r>
      <w:r w:rsidRPr="002950A9">
        <w:rPr>
          <w:rFonts w:ascii="Arial" w:eastAsia="Times New Roman" w:hAnsi="Arial" w:cs="Arial"/>
          <w:kern w:val="0"/>
          <w:lang w:eastAsia="en-GB"/>
          <w14:ligatures w14:val="none"/>
        </w:rPr>
        <w:t xml:space="preserve">rganisation’s </w:t>
      </w:r>
      <w:r w:rsidR="00805919">
        <w:rPr>
          <w:rFonts w:ascii="Arial" w:eastAsia="Times New Roman" w:hAnsi="Arial" w:cs="Arial"/>
          <w:kern w:val="0"/>
          <w:lang w:eastAsia="en-GB"/>
          <w14:ligatures w14:val="none"/>
        </w:rPr>
        <w:t xml:space="preserve">(AO’s) </w:t>
      </w:r>
      <w:r w:rsidRPr="002950A9">
        <w:rPr>
          <w:rFonts w:ascii="Arial" w:eastAsia="Times New Roman" w:hAnsi="Arial" w:cs="Arial"/>
          <w:kern w:val="0"/>
          <w:lang w:eastAsia="en-GB"/>
          <w14:ligatures w14:val="none"/>
        </w:rPr>
        <w:t>regulations pertaining to RPL.</w:t>
      </w:r>
    </w:p>
    <w:p w14:paraId="3C68F382" w14:textId="77777777"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kern w:val="0"/>
          <w:lang w:eastAsia="en-GB"/>
          <w14:ligatures w14:val="none"/>
        </w:rPr>
        <w:t>Learners have the right to appeal when an application for credit is unsuccessful.</w:t>
      </w:r>
    </w:p>
    <w:p w14:paraId="21528A3C" w14:textId="77777777"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b/>
          <w:bCs/>
          <w:kern w:val="0"/>
          <w:lang w:eastAsia="en-GB"/>
          <w14:ligatures w14:val="none"/>
        </w:rPr>
        <w:t>Learner Entitlement</w:t>
      </w:r>
    </w:p>
    <w:p w14:paraId="768DE8A0" w14:textId="2B3A66D5"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kern w:val="0"/>
          <w:lang w:eastAsia="en-GB"/>
          <w14:ligatures w14:val="none"/>
        </w:rPr>
        <w:t xml:space="preserve">All learners shall be entitled to apply for RPL, providing they meet the specific requirements of the </w:t>
      </w:r>
      <w:r w:rsidR="00FF4188">
        <w:rPr>
          <w:rFonts w:ascii="Arial" w:eastAsia="Times New Roman" w:hAnsi="Arial" w:cs="Arial"/>
          <w:kern w:val="0"/>
          <w:lang w:eastAsia="en-GB"/>
          <w14:ligatures w14:val="none"/>
        </w:rPr>
        <w:t xml:space="preserve">AO </w:t>
      </w:r>
      <w:r w:rsidRPr="002950A9">
        <w:rPr>
          <w:rFonts w:ascii="Arial" w:eastAsia="Times New Roman" w:hAnsi="Arial" w:cs="Arial"/>
          <w:kern w:val="0"/>
          <w:lang w:eastAsia="en-GB"/>
          <w14:ligatures w14:val="none"/>
        </w:rPr>
        <w:t>governing the qualification for which they are studying.</w:t>
      </w:r>
    </w:p>
    <w:p w14:paraId="3D22313F" w14:textId="77777777"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kern w:val="0"/>
          <w:lang w:eastAsia="en-GB"/>
          <w14:ligatures w14:val="none"/>
        </w:rPr>
        <w:t>A learner who makes an initial enquiry about RPL should be given timely and appropriate guidance and support on the rules, regulations and processes involved in accreditation.</w:t>
      </w:r>
    </w:p>
    <w:p w14:paraId="0AAB35A1" w14:textId="77777777"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b/>
          <w:bCs/>
          <w:kern w:val="0"/>
          <w:lang w:eastAsia="en-GB"/>
          <w14:ligatures w14:val="none"/>
        </w:rPr>
        <w:t>Assessment of RPL Evidence</w:t>
      </w:r>
    </w:p>
    <w:p w14:paraId="5650F4DB" w14:textId="77777777" w:rsidR="00DF1098"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kern w:val="0"/>
          <w:lang w:eastAsia="en-GB"/>
          <w14:ligatures w14:val="none"/>
        </w:rPr>
        <w:t xml:space="preserve">Assessment methods for RPL must be of equal rigour to other assessment methods, be fit for purpose and relate to the evidence of learning. Credit may be claimed for any unit through RPL unless the assessment requirements of the unit do not allow this. </w:t>
      </w:r>
    </w:p>
    <w:p w14:paraId="653522E6" w14:textId="4CD65A3F"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kern w:val="0"/>
          <w:lang w:eastAsia="en-GB"/>
          <w14:ligatures w14:val="none"/>
        </w:rPr>
        <w:lastRenderedPageBreak/>
        <w:t>The methods of assessment used will be determined by the assessment strategy for the qualification being assessed but might, for example include:</w:t>
      </w:r>
    </w:p>
    <w:p w14:paraId="4288C159" w14:textId="77777777" w:rsidR="002950A9" w:rsidRPr="002950A9" w:rsidRDefault="002950A9" w:rsidP="002950A9">
      <w:pPr>
        <w:numPr>
          <w:ilvl w:val="0"/>
          <w:numId w:val="14"/>
        </w:numPr>
        <w:shd w:val="clear" w:color="auto" w:fill="FFFFFF"/>
        <w:spacing w:before="100" w:beforeAutospacing="1" w:after="150" w:line="240" w:lineRule="auto"/>
        <w:rPr>
          <w:rFonts w:ascii="Arial" w:eastAsia="Times New Roman" w:hAnsi="Arial" w:cs="Arial"/>
          <w:kern w:val="0"/>
          <w:lang w:eastAsia="en-GB"/>
          <w14:ligatures w14:val="none"/>
        </w:rPr>
      </w:pPr>
      <w:r w:rsidRPr="002950A9">
        <w:rPr>
          <w:rFonts w:ascii="Arial" w:eastAsia="Times New Roman" w:hAnsi="Arial" w:cs="Arial"/>
          <w:kern w:val="0"/>
          <w:lang w:eastAsia="en-GB"/>
          <w14:ligatures w14:val="none"/>
        </w:rPr>
        <w:t>Examination of documents</w:t>
      </w:r>
    </w:p>
    <w:p w14:paraId="099EE224" w14:textId="77777777" w:rsidR="002950A9" w:rsidRPr="002950A9" w:rsidRDefault="002950A9" w:rsidP="002950A9">
      <w:pPr>
        <w:numPr>
          <w:ilvl w:val="0"/>
          <w:numId w:val="14"/>
        </w:numPr>
        <w:shd w:val="clear" w:color="auto" w:fill="FFFFFF"/>
        <w:spacing w:before="100" w:beforeAutospacing="1" w:after="150" w:line="240" w:lineRule="auto"/>
        <w:rPr>
          <w:rFonts w:ascii="Arial" w:eastAsia="Times New Roman" w:hAnsi="Arial" w:cs="Arial"/>
          <w:kern w:val="0"/>
          <w:lang w:eastAsia="en-GB"/>
          <w14:ligatures w14:val="none"/>
        </w:rPr>
      </w:pPr>
      <w:r w:rsidRPr="002950A9">
        <w:rPr>
          <w:rFonts w:ascii="Arial" w:eastAsia="Times New Roman" w:hAnsi="Arial" w:cs="Arial"/>
          <w:kern w:val="0"/>
          <w:lang w:eastAsia="en-GB"/>
          <w14:ligatures w14:val="none"/>
        </w:rPr>
        <w:t>Reflective accounts</w:t>
      </w:r>
    </w:p>
    <w:p w14:paraId="2F5647FC" w14:textId="77777777" w:rsidR="002950A9" w:rsidRPr="002950A9" w:rsidRDefault="002950A9" w:rsidP="002950A9">
      <w:pPr>
        <w:numPr>
          <w:ilvl w:val="0"/>
          <w:numId w:val="14"/>
        </w:numPr>
        <w:shd w:val="clear" w:color="auto" w:fill="FFFFFF"/>
        <w:spacing w:before="100" w:beforeAutospacing="1" w:after="150" w:line="240" w:lineRule="auto"/>
        <w:rPr>
          <w:rFonts w:ascii="Arial" w:eastAsia="Times New Roman" w:hAnsi="Arial" w:cs="Arial"/>
          <w:kern w:val="0"/>
          <w:lang w:eastAsia="en-GB"/>
          <w14:ligatures w14:val="none"/>
        </w:rPr>
      </w:pPr>
      <w:r w:rsidRPr="002950A9">
        <w:rPr>
          <w:rFonts w:ascii="Arial" w:eastAsia="Times New Roman" w:hAnsi="Arial" w:cs="Arial"/>
          <w:kern w:val="0"/>
          <w:lang w:eastAsia="en-GB"/>
          <w14:ligatures w14:val="none"/>
        </w:rPr>
        <w:t>Professional discussion</w:t>
      </w:r>
    </w:p>
    <w:p w14:paraId="1C145E46" w14:textId="2F555BB8"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kern w:val="0"/>
          <w:lang w:eastAsia="en-GB"/>
          <w14:ligatures w14:val="none"/>
        </w:rPr>
        <w:t>Where units are assessed against assessment criteria or grading criteria, then all evidence must be evaluated using the st</w:t>
      </w:r>
      <w:r w:rsidR="003233C3">
        <w:rPr>
          <w:rFonts w:ascii="Arial" w:eastAsia="Times New Roman" w:hAnsi="Arial" w:cs="Arial"/>
          <w:kern w:val="0"/>
          <w:lang w:eastAsia="en-GB"/>
          <w14:ligatures w14:val="none"/>
        </w:rPr>
        <w:t xml:space="preserve">ated </w:t>
      </w:r>
      <w:r w:rsidRPr="002950A9">
        <w:rPr>
          <w:rFonts w:ascii="Arial" w:eastAsia="Times New Roman" w:hAnsi="Arial" w:cs="Arial"/>
          <w:kern w:val="0"/>
          <w:lang w:eastAsia="en-GB"/>
          <w14:ligatures w14:val="none"/>
        </w:rPr>
        <w:t>criteria. In assessing a unit using RPL the assessor must be satisfied that the evidence produced by the learner meets the assessment standard established by the learning outcome and its related assessment criteria.</w:t>
      </w:r>
    </w:p>
    <w:p w14:paraId="54716118" w14:textId="77777777"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kern w:val="0"/>
          <w:lang w:eastAsia="en-GB"/>
          <w14:ligatures w14:val="none"/>
        </w:rPr>
        <w:t>It is the role of tutors, assessors and internal quality assurers to ensure that evidence of learning is:</w:t>
      </w:r>
    </w:p>
    <w:p w14:paraId="1CA6C25E" w14:textId="77777777"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b/>
          <w:bCs/>
          <w:kern w:val="0"/>
          <w:lang w:eastAsia="en-GB"/>
          <w14:ligatures w14:val="none"/>
        </w:rPr>
        <w:t>Valid </w:t>
      </w:r>
      <w:r w:rsidRPr="002950A9">
        <w:rPr>
          <w:rFonts w:ascii="Arial" w:eastAsia="Times New Roman" w:hAnsi="Arial" w:cs="Arial"/>
          <w:kern w:val="0"/>
          <w:lang w:eastAsia="en-GB"/>
          <w14:ligatures w14:val="none"/>
        </w:rPr>
        <w:t>– The evidence provided by the learner must genuinely demonstrate that it conforms to the demands of the learning outcome.</w:t>
      </w:r>
    </w:p>
    <w:p w14:paraId="447B5229" w14:textId="6145B1CC"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b/>
          <w:bCs/>
          <w:kern w:val="0"/>
          <w:lang w:eastAsia="en-GB"/>
          <w14:ligatures w14:val="none"/>
        </w:rPr>
        <w:t>Current </w:t>
      </w:r>
      <w:r w:rsidRPr="002950A9">
        <w:rPr>
          <w:rFonts w:ascii="Arial" w:eastAsia="Times New Roman" w:hAnsi="Arial" w:cs="Arial"/>
          <w:kern w:val="0"/>
          <w:lang w:eastAsia="en-GB"/>
          <w14:ligatures w14:val="none"/>
        </w:rPr>
        <w:t>– Currency of evidence is particularly important. If the currency of any evidence is in doubt, the assessor may use questions to check understanding, and for competence.</w:t>
      </w:r>
    </w:p>
    <w:p w14:paraId="4A0BC9B5" w14:textId="77777777"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b/>
          <w:bCs/>
          <w:kern w:val="0"/>
          <w:lang w:eastAsia="en-GB"/>
          <w14:ligatures w14:val="none"/>
        </w:rPr>
        <w:t>Sufficient </w:t>
      </w:r>
      <w:r w:rsidRPr="002950A9">
        <w:rPr>
          <w:rFonts w:ascii="Arial" w:eastAsia="Times New Roman" w:hAnsi="Arial" w:cs="Arial"/>
          <w:kern w:val="0"/>
          <w:lang w:eastAsia="en-GB"/>
          <w14:ligatures w14:val="none"/>
        </w:rPr>
        <w:t>– There must be enough evidence to fully meet the requirements of the learning outcome, or learning outcomes, to be considered. If there is insufficient evidence to fully meet requirements, then evidence obtained through RPL must be complemented by evidence gained through other suitable assessment methods before requirements can be said to have been met.</w:t>
      </w:r>
    </w:p>
    <w:p w14:paraId="4146044A" w14:textId="767923F5"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b/>
          <w:bCs/>
          <w:kern w:val="0"/>
          <w:lang w:eastAsia="en-GB"/>
          <w14:ligatures w14:val="none"/>
        </w:rPr>
        <w:t>Authentic </w:t>
      </w:r>
      <w:r w:rsidRPr="002950A9">
        <w:rPr>
          <w:rFonts w:ascii="Arial" w:eastAsia="Times New Roman" w:hAnsi="Arial" w:cs="Arial"/>
          <w:kern w:val="0"/>
          <w:lang w:eastAsia="en-GB"/>
          <w14:ligatures w14:val="none"/>
        </w:rPr>
        <w:t>– The evidence being examined must genuinely be the work of the learner. It is important that learners understand what plagiarism means and sign a declaration of authenticity.</w:t>
      </w:r>
    </w:p>
    <w:p w14:paraId="361F5510" w14:textId="77777777" w:rsidR="002950A9" w:rsidRPr="002950A9" w:rsidRDefault="002950A9" w:rsidP="002950A9">
      <w:pPr>
        <w:shd w:val="clear" w:color="auto" w:fill="FFFFFF"/>
        <w:spacing w:after="300" w:line="240" w:lineRule="auto"/>
        <w:rPr>
          <w:rFonts w:ascii="Arial" w:eastAsia="Times New Roman" w:hAnsi="Arial" w:cs="Arial"/>
          <w:kern w:val="0"/>
          <w:lang w:eastAsia="en-GB"/>
          <w14:ligatures w14:val="none"/>
        </w:rPr>
      </w:pPr>
      <w:r w:rsidRPr="002950A9">
        <w:rPr>
          <w:rFonts w:ascii="Arial" w:eastAsia="Times New Roman" w:hAnsi="Arial" w:cs="Arial"/>
          <w:b/>
          <w:bCs/>
          <w:kern w:val="0"/>
          <w:lang w:eastAsia="en-GB"/>
          <w14:ligatures w14:val="none"/>
        </w:rPr>
        <w:t>Reliable </w:t>
      </w:r>
      <w:r w:rsidRPr="002950A9">
        <w:rPr>
          <w:rFonts w:ascii="Arial" w:eastAsia="Times New Roman" w:hAnsi="Arial" w:cs="Arial"/>
          <w:kern w:val="0"/>
          <w:lang w:eastAsia="en-GB"/>
          <w14:ligatures w14:val="none"/>
        </w:rPr>
        <w:t>– Evidence obtained through RPL should be such that an assessor would arrive at the same assessment decision, were the assessment to be repeated.</w:t>
      </w:r>
    </w:p>
    <w:p w14:paraId="7DE9130A" w14:textId="77777777" w:rsidR="002950A9" w:rsidRDefault="002950A9" w:rsidP="002950A9">
      <w:pPr>
        <w:shd w:val="clear" w:color="auto" w:fill="FFFFFF"/>
        <w:spacing w:after="0" w:line="240" w:lineRule="auto"/>
        <w:rPr>
          <w:rFonts w:ascii="Open Sans" w:eastAsia="Times New Roman" w:hAnsi="Open Sans" w:cs="Open Sans"/>
          <w:color w:val="595F5F"/>
          <w:kern w:val="0"/>
          <w:sz w:val="27"/>
          <w:szCs w:val="27"/>
          <w:lang w:eastAsia="en-GB"/>
          <w14:ligatures w14:val="none"/>
        </w:rPr>
      </w:pPr>
    </w:p>
    <w:p w14:paraId="70AED683" w14:textId="77777777" w:rsidR="009123FB" w:rsidRDefault="009123FB" w:rsidP="002950A9">
      <w:pPr>
        <w:shd w:val="clear" w:color="auto" w:fill="FFFFFF"/>
        <w:spacing w:after="0" w:line="240" w:lineRule="auto"/>
        <w:rPr>
          <w:rFonts w:ascii="Open Sans" w:eastAsia="Times New Roman" w:hAnsi="Open Sans" w:cs="Open Sans"/>
          <w:color w:val="595F5F"/>
          <w:kern w:val="0"/>
          <w:sz w:val="27"/>
          <w:szCs w:val="27"/>
          <w:lang w:eastAsia="en-GB"/>
          <w14:ligatures w14:val="none"/>
        </w:rPr>
      </w:pPr>
    </w:p>
    <w:p w14:paraId="038653A3" w14:textId="77777777" w:rsidR="009123FB" w:rsidRDefault="009123FB" w:rsidP="002950A9">
      <w:pPr>
        <w:shd w:val="clear" w:color="auto" w:fill="FFFFFF"/>
        <w:spacing w:after="0" w:line="240" w:lineRule="auto"/>
        <w:rPr>
          <w:rFonts w:ascii="Open Sans" w:eastAsia="Times New Roman" w:hAnsi="Open Sans" w:cs="Open Sans"/>
          <w:color w:val="595F5F"/>
          <w:kern w:val="0"/>
          <w:sz w:val="27"/>
          <w:szCs w:val="27"/>
          <w:lang w:eastAsia="en-GB"/>
          <w14:ligatures w14:val="none"/>
        </w:rPr>
      </w:pPr>
    </w:p>
    <w:p w14:paraId="57899E51" w14:textId="77777777" w:rsidR="009123FB" w:rsidRDefault="009123FB" w:rsidP="002950A9">
      <w:pPr>
        <w:shd w:val="clear" w:color="auto" w:fill="FFFFFF"/>
        <w:spacing w:after="0" w:line="240" w:lineRule="auto"/>
        <w:rPr>
          <w:rFonts w:ascii="Open Sans" w:eastAsia="Times New Roman" w:hAnsi="Open Sans" w:cs="Open Sans"/>
          <w:color w:val="595F5F"/>
          <w:kern w:val="0"/>
          <w:sz w:val="27"/>
          <w:szCs w:val="27"/>
          <w:lang w:eastAsia="en-GB"/>
          <w14:ligatures w14:val="none"/>
        </w:rPr>
      </w:pPr>
    </w:p>
    <w:bookmarkEnd w:id="0"/>
    <w:p w14:paraId="46EB1403" w14:textId="70637D4E" w:rsidR="009123FB" w:rsidRDefault="009123FB" w:rsidP="009123FB">
      <w:pPr>
        <w:spacing w:after="0" w:line="240" w:lineRule="auto"/>
        <w:jc w:val="both"/>
        <w:rPr>
          <w:rFonts w:ascii="Arial" w:eastAsia="Calibri" w:hAnsi="Arial" w:cs="Arial"/>
          <w:kern w:val="0"/>
          <w14:ligatures w14:val="none"/>
        </w:rPr>
      </w:pPr>
      <w:r>
        <w:rPr>
          <w:rFonts w:ascii="Arial" w:eastAsia="Calibri" w:hAnsi="Arial" w:cs="Arial"/>
          <w:kern w:val="0"/>
          <w14:ligatures w14:val="none"/>
        </w:rPr>
        <w:t xml:space="preserve">Policy </w:t>
      </w:r>
      <w:r>
        <w:rPr>
          <w:rFonts w:ascii="Arial" w:eastAsia="Calibri" w:hAnsi="Arial" w:cs="Arial"/>
          <w:kern w:val="0"/>
          <w14:ligatures w14:val="none"/>
        </w:rPr>
        <w:t>approved</w:t>
      </w:r>
      <w:r>
        <w:rPr>
          <w:rFonts w:ascii="Arial" w:eastAsia="Calibri" w:hAnsi="Arial" w:cs="Arial"/>
          <w:kern w:val="0"/>
          <w14:ligatures w14:val="none"/>
        </w:rPr>
        <w:t xml:space="preserve"> </w:t>
      </w:r>
      <w:r w:rsidRPr="00737434">
        <w:rPr>
          <w:rFonts w:ascii="Arial" w:eastAsia="Calibri" w:hAnsi="Arial" w:cs="Arial"/>
          <w:kern w:val="0"/>
          <w14:ligatures w14:val="none"/>
        </w:rPr>
        <w:t xml:space="preserve">September 2024 </w:t>
      </w:r>
    </w:p>
    <w:p w14:paraId="436B9E6B" w14:textId="77777777" w:rsidR="009123FB" w:rsidRDefault="009123FB" w:rsidP="009123FB">
      <w:pPr>
        <w:spacing w:after="0" w:line="240" w:lineRule="auto"/>
        <w:jc w:val="both"/>
        <w:rPr>
          <w:rFonts w:ascii="Arial" w:eastAsia="Calibri" w:hAnsi="Arial" w:cs="Arial"/>
          <w:kern w:val="0"/>
          <w14:ligatures w14:val="none"/>
        </w:rPr>
      </w:pPr>
    </w:p>
    <w:p w14:paraId="12A934DB" w14:textId="6FC17A6D" w:rsidR="009123FB" w:rsidRPr="00737434" w:rsidRDefault="009123FB" w:rsidP="009123FB">
      <w:pPr>
        <w:spacing w:after="0" w:line="240" w:lineRule="auto"/>
        <w:jc w:val="both"/>
        <w:rPr>
          <w:rFonts w:ascii="Arial" w:eastAsia="Calibri" w:hAnsi="Arial" w:cs="Arial"/>
          <w:kern w:val="0"/>
          <w14:ligatures w14:val="none"/>
        </w:rPr>
      </w:pPr>
      <w:r>
        <w:rPr>
          <w:rFonts w:ascii="Arial" w:eastAsia="Calibri" w:hAnsi="Arial" w:cs="Arial"/>
          <w:kern w:val="0"/>
          <w14:ligatures w14:val="none"/>
        </w:rPr>
        <w:t>To be</w:t>
      </w:r>
      <w:r w:rsidRPr="00737434">
        <w:rPr>
          <w:rFonts w:ascii="Arial" w:eastAsia="Calibri" w:hAnsi="Arial" w:cs="Arial"/>
          <w:kern w:val="0"/>
          <w14:ligatures w14:val="none"/>
        </w:rPr>
        <w:t xml:space="preserve"> reviewed annually</w:t>
      </w:r>
    </w:p>
    <w:p w14:paraId="08584449" w14:textId="77777777" w:rsidR="00807374" w:rsidRDefault="00807374" w:rsidP="000A31EB">
      <w:pPr>
        <w:rPr>
          <w:rFonts w:ascii="Arial" w:hAnsi="Arial" w:cs="Arial"/>
        </w:rPr>
      </w:pPr>
    </w:p>
    <w:p w14:paraId="66DEB5EE" w14:textId="77777777" w:rsidR="00807374" w:rsidRPr="000A31EB" w:rsidRDefault="00807374" w:rsidP="000A31EB">
      <w:pPr>
        <w:rPr>
          <w:rFonts w:ascii="Arial" w:hAnsi="Arial" w:cs="Arial"/>
          <w:b/>
          <w:bCs/>
        </w:rPr>
      </w:pPr>
    </w:p>
    <w:sectPr w:rsidR="00807374" w:rsidRPr="000A31E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F18ED" w14:textId="77777777" w:rsidR="00FB3DCB" w:rsidRDefault="00FB3DCB" w:rsidP="009C6964">
      <w:pPr>
        <w:spacing w:after="0" w:line="240" w:lineRule="auto"/>
      </w:pPr>
      <w:r>
        <w:separator/>
      </w:r>
    </w:p>
  </w:endnote>
  <w:endnote w:type="continuationSeparator" w:id="0">
    <w:p w14:paraId="5C1D6F29" w14:textId="77777777" w:rsidR="00FB3DCB" w:rsidRDefault="00FB3DCB" w:rsidP="009C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4FC2" w14:textId="77777777" w:rsidR="009C6964" w:rsidRPr="009C6964" w:rsidRDefault="009C6964" w:rsidP="009C6964">
    <w:pPr>
      <w:tabs>
        <w:tab w:val="center" w:pos="4513"/>
        <w:tab w:val="right" w:pos="9026"/>
      </w:tabs>
      <w:spacing w:after="0" w:line="240" w:lineRule="auto"/>
      <w:jc w:val="right"/>
      <w:rPr>
        <w:rFonts w:ascii="Calibri" w:eastAsia="Calibri" w:hAnsi="Calibri" w:cs="Times New Roman"/>
        <w:kern w:val="0"/>
        <w:sz w:val="22"/>
        <w:szCs w:val="22"/>
        <w14:ligatures w14:val="none"/>
      </w:rPr>
    </w:pPr>
    <w:r w:rsidRPr="009C6964">
      <w:rPr>
        <w:rFonts w:ascii="Calibri" w:eastAsia="Calibri" w:hAnsi="Calibri" w:cs="Times New Roman"/>
        <w:kern w:val="0"/>
        <w:sz w:val="22"/>
        <w:szCs w:val="22"/>
        <w14:ligatures w14:val="none"/>
      </w:rPr>
      <w:fldChar w:fldCharType="begin"/>
    </w:r>
    <w:r w:rsidRPr="009C6964">
      <w:rPr>
        <w:rFonts w:ascii="Calibri" w:eastAsia="Calibri" w:hAnsi="Calibri" w:cs="Times New Roman"/>
        <w:kern w:val="0"/>
        <w:sz w:val="22"/>
        <w:szCs w:val="22"/>
        <w14:ligatures w14:val="none"/>
      </w:rPr>
      <w:instrText xml:space="preserve"> PAGE   \* MERGEFORMAT </w:instrText>
    </w:r>
    <w:r w:rsidRPr="009C6964">
      <w:rPr>
        <w:rFonts w:ascii="Calibri" w:eastAsia="Calibri" w:hAnsi="Calibri" w:cs="Times New Roman"/>
        <w:kern w:val="0"/>
        <w:sz w:val="22"/>
        <w:szCs w:val="22"/>
        <w14:ligatures w14:val="none"/>
      </w:rPr>
      <w:fldChar w:fldCharType="separate"/>
    </w:r>
    <w:r w:rsidRPr="009C6964">
      <w:rPr>
        <w:rFonts w:ascii="Calibri" w:eastAsia="Calibri" w:hAnsi="Calibri" w:cs="Times New Roman"/>
        <w:kern w:val="0"/>
        <w:sz w:val="22"/>
        <w:szCs w:val="22"/>
        <w14:ligatures w14:val="none"/>
      </w:rPr>
      <w:t>2</w:t>
    </w:r>
    <w:r w:rsidRPr="009C6964">
      <w:rPr>
        <w:rFonts w:ascii="Calibri" w:eastAsia="Calibri" w:hAnsi="Calibri" w:cs="Times New Roman"/>
        <w:noProof/>
        <w:kern w:val="0"/>
        <w:sz w:val="22"/>
        <w:szCs w:val="22"/>
        <w14:ligatures w14:val="none"/>
      </w:rPr>
      <w:fldChar w:fldCharType="end"/>
    </w:r>
  </w:p>
  <w:p w14:paraId="7DC6B81D" w14:textId="77777777" w:rsidR="009C6964" w:rsidRPr="009C6964" w:rsidRDefault="009C6964" w:rsidP="009C6964">
    <w:pPr>
      <w:spacing w:after="0" w:line="240" w:lineRule="auto"/>
      <w:rPr>
        <w:rFonts w:ascii="Calibri" w:eastAsia="Calibri" w:hAnsi="Calibri" w:cs="Times New Roman"/>
        <w:kern w:val="0"/>
        <w:sz w:val="22"/>
        <w:szCs w:val="22"/>
        <w14:ligatures w14:val="none"/>
      </w:rPr>
    </w:pPr>
    <w:r w:rsidRPr="009C6964">
      <w:rPr>
        <w:rFonts w:ascii="Calibri" w:eastAsia="Calibri" w:hAnsi="Calibri" w:cs="Times New Roman"/>
        <w:kern w:val="0"/>
        <w:sz w:val="22"/>
        <w:szCs w:val="22"/>
        <w14:ligatures w14:val="none"/>
      </w:rPr>
      <w:t>©IFD College 2024</w:t>
    </w:r>
  </w:p>
  <w:p w14:paraId="4B922D71" w14:textId="3E218B4D" w:rsidR="009C6964" w:rsidRPr="009C6964" w:rsidRDefault="00951852" w:rsidP="009C6964">
    <w:pPr>
      <w:tabs>
        <w:tab w:val="center" w:pos="4513"/>
        <w:tab w:val="right" w:pos="9026"/>
      </w:tabs>
      <w:spacing w:after="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Recognition of Prior Learning</w:t>
    </w:r>
    <w:r w:rsidR="009C6964" w:rsidRPr="009C6964">
      <w:rPr>
        <w:rFonts w:ascii="Calibri" w:eastAsia="Calibri" w:hAnsi="Calibri" w:cs="Times New Roman"/>
        <w:kern w:val="0"/>
        <w:sz w:val="22"/>
        <w:szCs w:val="22"/>
        <w14:ligatures w14:val="none"/>
      </w:rPr>
      <w:t xml:space="preserve"> Policy</w:t>
    </w:r>
  </w:p>
  <w:p w14:paraId="18B9878F" w14:textId="77777777" w:rsidR="009C6964" w:rsidRDefault="009C6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C553E" w14:textId="77777777" w:rsidR="00FB3DCB" w:rsidRDefault="00FB3DCB" w:rsidP="009C6964">
      <w:pPr>
        <w:spacing w:after="0" w:line="240" w:lineRule="auto"/>
      </w:pPr>
      <w:r>
        <w:separator/>
      </w:r>
    </w:p>
  </w:footnote>
  <w:footnote w:type="continuationSeparator" w:id="0">
    <w:p w14:paraId="2A290163" w14:textId="77777777" w:rsidR="00FB3DCB" w:rsidRDefault="00FB3DCB" w:rsidP="009C6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26C"/>
    <w:multiLevelType w:val="hybridMultilevel"/>
    <w:tmpl w:val="8878FE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E7CC8"/>
    <w:multiLevelType w:val="hybridMultilevel"/>
    <w:tmpl w:val="A5A42A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941AD"/>
    <w:multiLevelType w:val="hybridMultilevel"/>
    <w:tmpl w:val="AE125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AB3F3D"/>
    <w:multiLevelType w:val="hybridMultilevel"/>
    <w:tmpl w:val="98325B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97A2C"/>
    <w:multiLevelType w:val="hybridMultilevel"/>
    <w:tmpl w:val="7AE408B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610E0D"/>
    <w:multiLevelType w:val="hybridMultilevel"/>
    <w:tmpl w:val="812E3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823B6"/>
    <w:multiLevelType w:val="hybridMultilevel"/>
    <w:tmpl w:val="78F02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692CC1"/>
    <w:multiLevelType w:val="hybridMultilevel"/>
    <w:tmpl w:val="6478A6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310106"/>
    <w:multiLevelType w:val="hybridMultilevel"/>
    <w:tmpl w:val="D28CE4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9F7C46"/>
    <w:multiLevelType w:val="hybridMultilevel"/>
    <w:tmpl w:val="B938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3C16"/>
    <w:multiLevelType w:val="multilevel"/>
    <w:tmpl w:val="90AA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AD6714"/>
    <w:multiLevelType w:val="hybridMultilevel"/>
    <w:tmpl w:val="8DFEE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6AE4C25"/>
    <w:multiLevelType w:val="hybridMultilevel"/>
    <w:tmpl w:val="B50C18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E3E75E8"/>
    <w:multiLevelType w:val="hybridMultilevel"/>
    <w:tmpl w:val="3AC4C18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0184884">
    <w:abstractNumId w:val="5"/>
  </w:num>
  <w:num w:numId="2" w16cid:durableId="463498501">
    <w:abstractNumId w:val="13"/>
  </w:num>
  <w:num w:numId="3" w16cid:durableId="508721126">
    <w:abstractNumId w:val="3"/>
  </w:num>
  <w:num w:numId="4" w16cid:durableId="373581896">
    <w:abstractNumId w:val="8"/>
  </w:num>
  <w:num w:numId="5" w16cid:durableId="1738016686">
    <w:abstractNumId w:val="0"/>
  </w:num>
  <w:num w:numId="6" w16cid:durableId="1171410402">
    <w:abstractNumId w:val="4"/>
  </w:num>
  <w:num w:numId="7" w16cid:durableId="1844464887">
    <w:abstractNumId w:val="11"/>
  </w:num>
  <w:num w:numId="8" w16cid:durableId="1401171571">
    <w:abstractNumId w:val="7"/>
  </w:num>
  <w:num w:numId="9" w16cid:durableId="870385360">
    <w:abstractNumId w:val="2"/>
  </w:num>
  <w:num w:numId="10" w16cid:durableId="351692246">
    <w:abstractNumId w:val="6"/>
  </w:num>
  <w:num w:numId="11" w16cid:durableId="1950240067">
    <w:abstractNumId w:val="1"/>
  </w:num>
  <w:num w:numId="12" w16cid:durableId="1404570575">
    <w:abstractNumId w:val="9"/>
  </w:num>
  <w:num w:numId="13" w16cid:durableId="1597860703">
    <w:abstractNumId w:val="12"/>
  </w:num>
  <w:num w:numId="14" w16cid:durableId="581640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57"/>
    <w:rsid w:val="00070DC0"/>
    <w:rsid w:val="00085A57"/>
    <w:rsid w:val="000A31EB"/>
    <w:rsid w:val="000C790F"/>
    <w:rsid w:val="000F2D5D"/>
    <w:rsid w:val="00101AF1"/>
    <w:rsid w:val="001042FB"/>
    <w:rsid w:val="00104AE3"/>
    <w:rsid w:val="00141A29"/>
    <w:rsid w:val="00153F66"/>
    <w:rsid w:val="001E4FA1"/>
    <w:rsid w:val="002950A9"/>
    <w:rsid w:val="002E2A29"/>
    <w:rsid w:val="00316F0F"/>
    <w:rsid w:val="003233C3"/>
    <w:rsid w:val="00390166"/>
    <w:rsid w:val="003B2523"/>
    <w:rsid w:val="003E6E3E"/>
    <w:rsid w:val="003F5052"/>
    <w:rsid w:val="00407D86"/>
    <w:rsid w:val="004D0132"/>
    <w:rsid w:val="004D2115"/>
    <w:rsid w:val="00573105"/>
    <w:rsid w:val="00577097"/>
    <w:rsid w:val="00632EED"/>
    <w:rsid w:val="006357F6"/>
    <w:rsid w:val="0066076B"/>
    <w:rsid w:val="006B47F9"/>
    <w:rsid w:val="00720E56"/>
    <w:rsid w:val="00734049"/>
    <w:rsid w:val="00737434"/>
    <w:rsid w:val="007D0617"/>
    <w:rsid w:val="00805919"/>
    <w:rsid w:val="00807374"/>
    <w:rsid w:val="00816AE0"/>
    <w:rsid w:val="00896290"/>
    <w:rsid w:val="008C306D"/>
    <w:rsid w:val="009123FB"/>
    <w:rsid w:val="00914C31"/>
    <w:rsid w:val="00944A99"/>
    <w:rsid w:val="00951852"/>
    <w:rsid w:val="00994956"/>
    <w:rsid w:val="009C6964"/>
    <w:rsid w:val="00A205DE"/>
    <w:rsid w:val="00A60334"/>
    <w:rsid w:val="00A84431"/>
    <w:rsid w:val="00AD5346"/>
    <w:rsid w:val="00AE1F6B"/>
    <w:rsid w:val="00B17941"/>
    <w:rsid w:val="00B3048A"/>
    <w:rsid w:val="00B647C8"/>
    <w:rsid w:val="00BA708C"/>
    <w:rsid w:val="00BB216A"/>
    <w:rsid w:val="00BD4B99"/>
    <w:rsid w:val="00C11384"/>
    <w:rsid w:val="00C44C8E"/>
    <w:rsid w:val="00C50B59"/>
    <w:rsid w:val="00CB347B"/>
    <w:rsid w:val="00CC7AE9"/>
    <w:rsid w:val="00D329D9"/>
    <w:rsid w:val="00D52E95"/>
    <w:rsid w:val="00DB08ED"/>
    <w:rsid w:val="00DB2973"/>
    <w:rsid w:val="00DF1098"/>
    <w:rsid w:val="00E109EE"/>
    <w:rsid w:val="00ED3670"/>
    <w:rsid w:val="00EF6090"/>
    <w:rsid w:val="00F33670"/>
    <w:rsid w:val="00FB3DCB"/>
    <w:rsid w:val="00FD7495"/>
    <w:rsid w:val="00FE7D33"/>
    <w:rsid w:val="00FF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DBCF"/>
  <w15:chartTrackingRefBased/>
  <w15:docId w15:val="{224B1FF7-8F09-45BA-9CDE-EE434A42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A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A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A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A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A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A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A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A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A57"/>
    <w:rPr>
      <w:rFonts w:eastAsiaTheme="majorEastAsia" w:cstheme="majorBidi"/>
      <w:color w:val="272727" w:themeColor="text1" w:themeTint="D8"/>
    </w:rPr>
  </w:style>
  <w:style w:type="paragraph" w:styleId="Title">
    <w:name w:val="Title"/>
    <w:basedOn w:val="Normal"/>
    <w:next w:val="Normal"/>
    <w:link w:val="TitleChar"/>
    <w:uiPriority w:val="10"/>
    <w:qFormat/>
    <w:rsid w:val="00085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A57"/>
    <w:pPr>
      <w:spacing w:before="160"/>
      <w:jc w:val="center"/>
    </w:pPr>
    <w:rPr>
      <w:i/>
      <w:iCs/>
      <w:color w:val="404040" w:themeColor="text1" w:themeTint="BF"/>
    </w:rPr>
  </w:style>
  <w:style w:type="character" w:customStyle="1" w:styleId="QuoteChar">
    <w:name w:val="Quote Char"/>
    <w:basedOn w:val="DefaultParagraphFont"/>
    <w:link w:val="Quote"/>
    <w:uiPriority w:val="29"/>
    <w:rsid w:val="00085A57"/>
    <w:rPr>
      <w:i/>
      <w:iCs/>
      <w:color w:val="404040" w:themeColor="text1" w:themeTint="BF"/>
    </w:rPr>
  </w:style>
  <w:style w:type="paragraph" w:styleId="ListParagraph">
    <w:name w:val="List Paragraph"/>
    <w:basedOn w:val="Normal"/>
    <w:uiPriority w:val="34"/>
    <w:qFormat/>
    <w:rsid w:val="00085A57"/>
    <w:pPr>
      <w:ind w:left="720"/>
      <w:contextualSpacing/>
    </w:pPr>
  </w:style>
  <w:style w:type="character" w:styleId="IntenseEmphasis">
    <w:name w:val="Intense Emphasis"/>
    <w:basedOn w:val="DefaultParagraphFont"/>
    <w:uiPriority w:val="21"/>
    <w:qFormat/>
    <w:rsid w:val="00085A57"/>
    <w:rPr>
      <w:i/>
      <w:iCs/>
      <w:color w:val="0F4761" w:themeColor="accent1" w:themeShade="BF"/>
    </w:rPr>
  </w:style>
  <w:style w:type="paragraph" w:styleId="IntenseQuote">
    <w:name w:val="Intense Quote"/>
    <w:basedOn w:val="Normal"/>
    <w:next w:val="Normal"/>
    <w:link w:val="IntenseQuoteChar"/>
    <w:uiPriority w:val="30"/>
    <w:qFormat/>
    <w:rsid w:val="00085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A57"/>
    <w:rPr>
      <w:i/>
      <w:iCs/>
      <w:color w:val="0F4761" w:themeColor="accent1" w:themeShade="BF"/>
    </w:rPr>
  </w:style>
  <w:style w:type="character" w:styleId="IntenseReference">
    <w:name w:val="Intense Reference"/>
    <w:basedOn w:val="DefaultParagraphFont"/>
    <w:uiPriority w:val="32"/>
    <w:qFormat/>
    <w:rsid w:val="00085A57"/>
    <w:rPr>
      <w:b/>
      <w:bCs/>
      <w:smallCaps/>
      <w:color w:val="0F4761" w:themeColor="accent1" w:themeShade="BF"/>
      <w:spacing w:val="5"/>
    </w:rPr>
  </w:style>
  <w:style w:type="paragraph" w:styleId="Header">
    <w:name w:val="header"/>
    <w:basedOn w:val="Normal"/>
    <w:link w:val="HeaderChar"/>
    <w:uiPriority w:val="99"/>
    <w:unhideWhenUsed/>
    <w:rsid w:val="009C6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964"/>
  </w:style>
  <w:style w:type="paragraph" w:styleId="Footer">
    <w:name w:val="footer"/>
    <w:basedOn w:val="Normal"/>
    <w:link w:val="FooterChar"/>
    <w:uiPriority w:val="99"/>
    <w:unhideWhenUsed/>
    <w:rsid w:val="009C6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1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Jarmaine</dc:creator>
  <cp:keywords/>
  <dc:description/>
  <cp:lastModifiedBy>Nicola Jarmaine</cp:lastModifiedBy>
  <cp:revision>18</cp:revision>
  <dcterms:created xsi:type="dcterms:W3CDTF">2024-09-07T21:04:00Z</dcterms:created>
  <dcterms:modified xsi:type="dcterms:W3CDTF">2024-09-09T20:13:00Z</dcterms:modified>
</cp:coreProperties>
</file>